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93B17" w14:textId="77777777" w:rsidR="00183266" w:rsidRPr="00183266" w:rsidRDefault="00183266" w:rsidP="00183266">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83266">
        <w:rPr>
          <w:rFonts w:ascii="Times New Roman" w:eastAsia="Times New Roman" w:hAnsi="Times New Roman" w:cs="Times New Roman"/>
          <w:b/>
          <w:bCs/>
          <w:kern w:val="36"/>
          <w:sz w:val="48"/>
          <w:szCs w:val="48"/>
          <w14:ligatures w14:val="none"/>
        </w:rPr>
        <w:t>NADIA ELINBABI</w:t>
      </w:r>
    </w:p>
    <w:p w14:paraId="4E5CB8A5"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 xml:space="preserve">Charlotte, NC | </w:t>
      </w:r>
      <w:hyperlink r:id="rId5" w:history="1">
        <w:r w:rsidRPr="00183266">
          <w:rPr>
            <w:rFonts w:ascii="Times New Roman" w:eastAsia="Times New Roman" w:hAnsi="Times New Roman" w:cs="Times New Roman"/>
            <w:color w:val="0000FF"/>
            <w:kern w:val="0"/>
            <w:u w:val="single"/>
            <w14:ligatures w14:val="none"/>
          </w:rPr>
          <w:t>nadia.elinbabi@gmail.com</w:t>
        </w:r>
      </w:hyperlink>
      <w:r w:rsidRPr="00183266">
        <w:rPr>
          <w:rFonts w:ascii="Times New Roman" w:eastAsia="Times New Roman" w:hAnsi="Times New Roman" w:cs="Times New Roman"/>
          <w:kern w:val="0"/>
          <w14:ligatures w14:val="none"/>
        </w:rPr>
        <w:t xml:space="preserve"> | LinkedIn</w:t>
      </w:r>
    </w:p>
    <w:p w14:paraId="5624833B" w14:textId="77777777" w:rsidR="00183266" w:rsidRPr="00183266" w:rsidRDefault="00183266" w:rsidP="00183266">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183266">
        <w:rPr>
          <w:rFonts w:ascii="Times New Roman" w:eastAsia="Times New Roman" w:hAnsi="Times New Roman" w:cs="Times New Roman"/>
          <w:b/>
          <w:bCs/>
          <w:kern w:val="0"/>
          <w:sz w:val="32"/>
          <w:szCs w:val="32"/>
          <w14:ligatures w14:val="none"/>
        </w:rPr>
        <w:t>Senior Product &amp; Systems Design Leader</w:t>
      </w:r>
    </w:p>
    <w:p w14:paraId="51CB60D9"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Product and design leader specializing in AI-enabled workflows, enterprise platforms, and operational systems design. Experienced leading cross-functional initiatives across retail, insurance technology, health-tech, and SaaS environments, with a focus on transforming complex workflows into scalable, high-impact product systems.</w:t>
      </w:r>
    </w:p>
    <w:p w14:paraId="024F4CB0"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Known for bridging product strategy, UX, and operational execution to reduce ambiguity, align technical and business stakeholders, and create workflow experiences that improve efficiency, trust, and decision-making at scale.</w:t>
      </w:r>
    </w:p>
    <w:p w14:paraId="373DA5F9" w14:textId="77777777" w:rsidR="00183266" w:rsidRPr="00183266" w:rsidRDefault="00183266" w:rsidP="0018326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266">
        <w:rPr>
          <w:rFonts w:ascii="Times New Roman" w:eastAsia="Times New Roman" w:hAnsi="Times New Roman" w:cs="Times New Roman"/>
          <w:b/>
          <w:bCs/>
          <w:kern w:val="0"/>
          <w:sz w:val="27"/>
          <w:szCs w:val="27"/>
          <w14:ligatures w14:val="none"/>
        </w:rPr>
        <w:t>Core Areas</w:t>
      </w:r>
    </w:p>
    <w:p w14:paraId="5315177A"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AI-Enabled Product Systems</w:t>
      </w:r>
    </w:p>
    <w:p w14:paraId="6B3281E1"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Platform &amp; Workflow Design</w:t>
      </w:r>
    </w:p>
    <w:p w14:paraId="0BAD776C"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Enterprise Product Strategy</w:t>
      </w:r>
    </w:p>
    <w:p w14:paraId="18CB2641"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Agentic Experience Design</w:t>
      </w:r>
    </w:p>
    <w:p w14:paraId="4487520C"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Operational Tooling</w:t>
      </w:r>
    </w:p>
    <w:p w14:paraId="16636650"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Cross-Functional Leadership</w:t>
      </w:r>
    </w:p>
    <w:p w14:paraId="7E58B744"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Information Architecture</w:t>
      </w:r>
    </w:p>
    <w:p w14:paraId="2C7BB25A"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Product Discovery &amp; Roadmapping</w:t>
      </w:r>
    </w:p>
    <w:p w14:paraId="2075E9E9"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Design Systems &amp; Governance</w:t>
      </w:r>
    </w:p>
    <w:p w14:paraId="669B407F" w14:textId="77777777" w:rsidR="00183266" w:rsidRPr="00183266" w:rsidRDefault="00183266" w:rsidP="00183266">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Data-Dense User Experiences</w:t>
      </w:r>
    </w:p>
    <w:p w14:paraId="6D063275" w14:textId="77777777" w:rsidR="00183266" w:rsidRPr="00183266" w:rsidRDefault="002C1230" w:rsidP="00183266">
      <w:pPr>
        <w:spacing w:after="0" w:line="240" w:lineRule="auto"/>
        <w:rPr>
          <w:rFonts w:ascii="Times New Roman" w:eastAsia="Times New Roman" w:hAnsi="Times New Roman" w:cs="Times New Roman"/>
          <w:kern w:val="0"/>
          <w14:ligatures w14:val="none"/>
        </w:rPr>
      </w:pPr>
      <w:r w:rsidRPr="002C1230">
        <w:rPr>
          <w:rFonts w:ascii="Times New Roman" w:eastAsia="Times New Roman" w:hAnsi="Times New Roman" w:cs="Times New Roman"/>
          <w:noProof/>
          <w:kern w:val="0"/>
        </w:rPr>
        <w:pict w14:anchorId="703B226C">
          <v:rect id="_x0000_i1025" alt="" style="width:468pt;height:.05pt;mso-width-percent:0;mso-height-percent:0;mso-width-percent:0;mso-height-percent:0" o:hralign="center" o:hrstd="t" o:hr="t" fillcolor="#a0a0a0" stroked="f"/>
        </w:pict>
      </w:r>
    </w:p>
    <w:p w14:paraId="21CAA90B" w14:textId="77777777" w:rsidR="00183266" w:rsidRPr="00183266" w:rsidRDefault="00183266" w:rsidP="00183266">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183266">
        <w:rPr>
          <w:rFonts w:ascii="Times New Roman" w:eastAsia="Times New Roman" w:hAnsi="Times New Roman" w:cs="Times New Roman"/>
          <w:b/>
          <w:bCs/>
          <w:kern w:val="36"/>
          <w:sz w:val="32"/>
          <w:szCs w:val="32"/>
          <w14:ligatures w14:val="none"/>
        </w:rPr>
        <w:t>EXPERIENCE</w:t>
      </w:r>
    </w:p>
    <w:p w14:paraId="507A2217" w14:textId="1312DA1F" w:rsidR="00183266" w:rsidRPr="00183266" w:rsidRDefault="00183266" w:rsidP="00183266">
      <w:pPr>
        <w:spacing w:before="100" w:beforeAutospacing="1" w:after="100" w:afterAutospacing="1" w:line="240" w:lineRule="auto"/>
        <w:outlineLvl w:val="1"/>
        <w:rPr>
          <w:rFonts w:ascii="Times New Roman" w:eastAsia="Times New Roman" w:hAnsi="Times New Roman" w:cs="Times New Roman"/>
          <w:b/>
          <w:bCs/>
          <w:kern w:val="0"/>
          <w:sz w:val="28"/>
          <w:szCs w:val="28"/>
          <w14:ligatures w14:val="none"/>
        </w:rPr>
      </w:pPr>
      <w:r w:rsidRPr="005D630E">
        <w:rPr>
          <w:rFonts w:ascii="Times New Roman" w:eastAsia="Times New Roman" w:hAnsi="Times New Roman" w:cs="Times New Roman"/>
          <w:b/>
          <w:bCs/>
          <w:kern w:val="0"/>
          <w:sz w:val="36"/>
          <w:szCs w:val="36"/>
          <w14:ligatures w14:val="none"/>
        </w:rPr>
        <w:t>LOWE’S</w:t>
      </w:r>
      <w:r>
        <w:rPr>
          <w:rFonts w:ascii="Times New Roman" w:eastAsia="Times New Roman" w:hAnsi="Times New Roman" w:cs="Times New Roman"/>
          <w:b/>
          <w:bCs/>
          <w:kern w:val="0"/>
          <w:sz w:val="28"/>
          <w:szCs w:val="28"/>
          <w14:ligatures w14:val="none"/>
        </w:rPr>
        <w:br/>
      </w:r>
      <w:r w:rsidRPr="00183266">
        <w:rPr>
          <w:rFonts w:ascii="Times New Roman" w:eastAsia="Times New Roman" w:hAnsi="Times New Roman" w:cs="Times New Roman"/>
          <w:b/>
          <w:bCs/>
          <w:kern w:val="0"/>
          <w:sz w:val="27"/>
          <w:szCs w:val="27"/>
          <w14:ligatures w14:val="none"/>
        </w:rPr>
        <w:t>Senior Manager, Product Management — Estimation &amp; Agentic ML Tooling</w:t>
      </w:r>
    </w:p>
    <w:p w14:paraId="787AB6FA"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i/>
          <w:iCs/>
          <w:kern w:val="0"/>
          <w14:ligatures w14:val="none"/>
        </w:rPr>
        <w:t>Formerly Lead Designer</w:t>
      </w:r>
      <w:r w:rsidRPr="00183266">
        <w:rPr>
          <w:rFonts w:ascii="Times New Roman" w:eastAsia="Times New Roman" w:hAnsi="Times New Roman" w:cs="Times New Roman"/>
          <w:kern w:val="0"/>
          <w14:ligatures w14:val="none"/>
        </w:rPr>
        <w:br/>
        <w:t>2022–Present</w:t>
      </w:r>
    </w:p>
    <w:p w14:paraId="16CA80DF"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Lead enterprise-scale product and workflow initiatives focused on AI-assisted estimation, quoting, and operational tooling for Lowe’s store and remote associate ecosystems. Operate at the intersection of product strategy, systems design, AI operationalization, and workflow orchestration across nationwide retail platforms supporting Pro Sales, estimation services, and omnichannel quoting experiences.</w:t>
      </w:r>
    </w:p>
    <w:p w14:paraId="71BE9BA3" w14:textId="77777777" w:rsidR="00183266" w:rsidRPr="00183266" w:rsidRDefault="00183266" w:rsidP="0018326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266">
        <w:rPr>
          <w:rFonts w:ascii="Times New Roman" w:eastAsia="Times New Roman" w:hAnsi="Times New Roman" w:cs="Times New Roman"/>
          <w:b/>
          <w:bCs/>
          <w:kern w:val="0"/>
          <w:sz w:val="27"/>
          <w:szCs w:val="27"/>
          <w14:ligatures w14:val="none"/>
        </w:rPr>
        <w:lastRenderedPageBreak/>
        <w:t>Key Contributions &amp; Impact</w:t>
      </w:r>
    </w:p>
    <w:p w14:paraId="3865B7FF" w14:textId="77777777" w:rsidR="00183266" w:rsidRPr="00183266" w:rsidRDefault="00183266" w:rsidP="001832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Helped shape and operationalize Lowe’s Competitive Quote ecosystem, an initiative projected to drive $300M+ in business impact through improved quoting workflows, competitive pricing intelligence, and AI-assisted estimation capabilities.</w:t>
      </w:r>
    </w:p>
    <w:p w14:paraId="31508E2D" w14:textId="77777777" w:rsidR="00183266" w:rsidRPr="00183266" w:rsidRDefault="00183266" w:rsidP="001832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Lead cross-functional alignment across Product Management, Engineering, UX, Store Operations, Pricing, Analytics, Program Management, and external AI/estimation vendors to unify historically fragmented workflows into scalable platform experiences.</w:t>
      </w:r>
    </w:p>
    <w:p w14:paraId="7A6B1455" w14:textId="77777777" w:rsidR="00183266" w:rsidRPr="00183266" w:rsidRDefault="00183266" w:rsidP="001832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Defined phased roadmap strategies spanning MVP through future-state agentic workflow capabilities, including conversational refinement, AI-assisted personalization, confidence scoring, exception handling, and human-in-the-loop review systems.</w:t>
      </w:r>
    </w:p>
    <w:p w14:paraId="78F805B9" w14:textId="77777777" w:rsidR="00183266" w:rsidRPr="00183266" w:rsidRDefault="00183266" w:rsidP="001832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Contributed to enterprise AI initiatives involving OCR + LLM processing, AI-assisted SKU matching, confidence modeling, operational trust systems, and associate-facing AI review workflows.</w:t>
      </w:r>
    </w:p>
    <w:p w14:paraId="5E008C5B" w14:textId="77777777" w:rsidR="00183266" w:rsidRPr="00183266" w:rsidRDefault="00183266" w:rsidP="001832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Designed and improved operational workflows supporting Blueprint Takeoff, Quote Builder, Generic Material Lists (GML), Material List Estimation Services, MRV / Workbench associate experiences, and AI-assisted estimation tooling.</w:t>
      </w:r>
    </w:p>
    <w:p w14:paraId="56156C87" w14:textId="77777777" w:rsidR="00183266" w:rsidRPr="00183266" w:rsidRDefault="00183266" w:rsidP="001832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Structured workflows targeting sub-15-minute quote turnaround times while reducing manual SKU-by-SKU processing, fragmented email handling, and operational inefficiencies across quoting systems.</w:t>
      </w:r>
    </w:p>
    <w:p w14:paraId="0EF15F59" w14:textId="77777777" w:rsidR="00183266" w:rsidRPr="00183266" w:rsidRDefault="00183266" w:rsidP="001832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Helped establish scalable UX and operational patterns for nationwide rollout across store, remote, and future digital self-service quoting channels.</w:t>
      </w:r>
    </w:p>
    <w:p w14:paraId="5CE386D0" w14:textId="77777777" w:rsidR="00183266" w:rsidRPr="00183266" w:rsidRDefault="00183266" w:rsidP="001832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Influenced AI operationalization strategy by helping teams define appropriate automation boundaries, trust models, explainability patterns, exception-handling systems, and scalable governance approaches for enterprise retail workflows.</w:t>
      </w:r>
    </w:p>
    <w:p w14:paraId="1FB7BD38" w14:textId="77777777" w:rsidR="00183266" w:rsidRPr="00183266" w:rsidRDefault="00183266" w:rsidP="00183266">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Frequently brought into high-ambiguity initiatives to connect disconnected systems, structure phased execution strategies, simplify operational complexity, and improve cross-functional execution alignment.</w:t>
      </w:r>
    </w:p>
    <w:p w14:paraId="5ADE3F2C" w14:textId="0CD4DFD5" w:rsidR="00183266" w:rsidRPr="005D630E" w:rsidRDefault="00183266" w:rsidP="005D630E">
      <w:pPr>
        <w:spacing w:after="0"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b/>
          <w:bCs/>
          <w:kern w:val="0"/>
          <w:sz w:val="36"/>
          <w:szCs w:val="36"/>
          <w14:ligatures w14:val="none"/>
        </w:rPr>
        <w:t>INSURAVIEWS</w:t>
      </w:r>
      <w:r>
        <w:rPr>
          <w:rFonts w:ascii="Times New Roman" w:eastAsia="Times New Roman" w:hAnsi="Times New Roman" w:cs="Times New Roman"/>
          <w:b/>
          <w:bCs/>
          <w:kern w:val="0"/>
          <w:sz w:val="28"/>
          <w:szCs w:val="28"/>
          <w14:ligatures w14:val="none"/>
        </w:rPr>
        <w:br/>
      </w:r>
      <w:r w:rsidRPr="00183266">
        <w:rPr>
          <w:rFonts w:ascii="Times New Roman" w:eastAsia="Times New Roman" w:hAnsi="Times New Roman" w:cs="Times New Roman"/>
          <w:b/>
          <w:bCs/>
          <w:kern w:val="0"/>
          <w:sz w:val="27"/>
          <w:szCs w:val="27"/>
          <w14:ligatures w14:val="none"/>
        </w:rPr>
        <w:t>Fractional Design Lead</w:t>
      </w:r>
    </w:p>
    <w:p w14:paraId="1B2A6C21"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2024–Present</w:t>
      </w:r>
    </w:p>
    <w:p w14:paraId="4582EC1B"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Lead workflow, platform, and AI experience strategy for a regulatory intelligence platform focused on insurance filing analysis, operational research tooling, and AI-assisted analytical workflows.</w:t>
      </w:r>
    </w:p>
    <w:p w14:paraId="4AA8918A" w14:textId="77777777" w:rsidR="00183266" w:rsidRPr="00183266" w:rsidRDefault="00183266" w:rsidP="0018326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266">
        <w:rPr>
          <w:rFonts w:ascii="Times New Roman" w:eastAsia="Times New Roman" w:hAnsi="Times New Roman" w:cs="Times New Roman"/>
          <w:b/>
          <w:bCs/>
          <w:kern w:val="0"/>
          <w:sz w:val="27"/>
          <w:szCs w:val="27"/>
          <w14:ligatures w14:val="none"/>
        </w:rPr>
        <w:t>Key Contributions &amp; Impact</w:t>
      </w:r>
    </w:p>
    <w:p w14:paraId="3FE42AC8" w14:textId="77777777" w:rsidR="00183266" w:rsidRPr="00183266" w:rsidRDefault="00183266" w:rsidP="0018326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Helped shape end-to-end regulatory intelligence workflows used by insurance analysts and filing reviewers across large SERFF-based datasets.</w:t>
      </w:r>
    </w:p>
    <w:p w14:paraId="2F4A17B8" w14:textId="77777777" w:rsidR="00183266" w:rsidRPr="00183266" w:rsidRDefault="00183266" w:rsidP="0018326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Designed AI-assisted Intelligence Brief generation experiences, analytical “lens” systems, and context-aware AI chat workflows integrated directly into operational research processes.</w:t>
      </w:r>
    </w:p>
    <w:p w14:paraId="487CB83F" w14:textId="77777777" w:rsidR="00183266" w:rsidRPr="00183266" w:rsidRDefault="00183266" w:rsidP="0018326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Created scalable UX patterns for AI evidence attribution, confidence indicators, auditability, explainability, and source traceability across AI-assisted analytical systems.</w:t>
      </w:r>
    </w:p>
    <w:p w14:paraId="73B530E2" w14:textId="77777777" w:rsidR="00183266" w:rsidRPr="00183266" w:rsidRDefault="00183266" w:rsidP="0018326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lastRenderedPageBreak/>
        <w:t>Improved platform consistency through reusable workflow patterns, persistent filtering systems, bookmarking and monitoring workflows, contextual continuity, and scalable interaction conventions.</w:t>
      </w:r>
    </w:p>
    <w:p w14:paraId="092152CE" w14:textId="77777777" w:rsidR="00183266" w:rsidRPr="00183266" w:rsidRDefault="00183266" w:rsidP="0018326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Contributed to platform-level navigation strategy, information architecture, and operational workflow orchestration as the product evolved from a filing browser into a broader intelligence workspace.</w:t>
      </w:r>
    </w:p>
    <w:p w14:paraId="5E725052" w14:textId="77777777" w:rsidR="00183266" w:rsidRPr="00183266" w:rsidRDefault="00183266" w:rsidP="0018326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Helped operationalize AI into real-world workflows by defining trust models, exception handling systems, transparency patterns, and human-review flows instead of treating AI as a disconnected chatbot layer.</w:t>
      </w:r>
    </w:p>
    <w:p w14:paraId="62804F6D" w14:textId="77777777" w:rsidR="00183266" w:rsidRPr="00183266" w:rsidRDefault="00183266" w:rsidP="00183266">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Frequently operated as a bridge between product, engineering, stakeholders, and UX to structure ambiguous initiatives into implementation-ready platform capabilities.</w:t>
      </w:r>
    </w:p>
    <w:p w14:paraId="4C4F40F8" w14:textId="0F4B9E43" w:rsidR="00183266" w:rsidRPr="005D630E" w:rsidRDefault="00183266" w:rsidP="005D630E">
      <w:pPr>
        <w:spacing w:after="0"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b/>
          <w:bCs/>
          <w:kern w:val="0"/>
          <w:sz w:val="36"/>
          <w:szCs w:val="36"/>
          <w14:ligatures w14:val="none"/>
        </w:rPr>
        <w:t>CALIBRATE</w:t>
      </w:r>
      <w:r>
        <w:rPr>
          <w:rFonts w:ascii="Times New Roman" w:eastAsia="Times New Roman" w:hAnsi="Times New Roman" w:cs="Times New Roman"/>
          <w:b/>
          <w:bCs/>
          <w:kern w:val="0"/>
          <w:sz w:val="36"/>
          <w:szCs w:val="36"/>
          <w14:ligatures w14:val="none"/>
        </w:rPr>
        <w:br/>
      </w:r>
      <w:r w:rsidRPr="00183266">
        <w:rPr>
          <w:rFonts w:ascii="Times New Roman" w:eastAsia="Times New Roman" w:hAnsi="Times New Roman" w:cs="Times New Roman"/>
          <w:b/>
          <w:bCs/>
          <w:kern w:val="0"/>
          <w:sz w:val="27"/>
          <w:szCs w:val="27"/>
          <w14:ligatures w14:val="none"/>
        </w:rPr>
        <w:t>UX Manager</w:t>
      </w:r>
    </w:p>
    <w:p w14:paraId="177C5A0A"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2022</w:t>
      </w:r>
    </w:p>
    <w:p w14:paraId="1896F359"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Led cross-functional UX initiatives for a Series B health-tech company focused on operational healthcare workflows and user-centered digital experiences.</w:t>
      </w:r>
    </w:p>
    <w:p w14:paraId="72025C45" w14:textId="77777777" w:rsidR="00183266" w:rsidRPr="00183266" w:rsidRDefault="00183266" w:rsidP="0018326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Managed and mentored a multidisciplinary team of designers and researchers across complex health-tech initiatives.</w:t>
      </w:r>
    </w:p>
    <w:p w14:paraId="5F9AB315" w14:textId="77777777" w:rsidR="00183266" w:rsidRPr="00183266" w:rsidRDefault="00183266" w:rsidP="0018326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Partnered with product, engineering, and business stakeholders to align user experience strategy with operational and organizational goals.</w:t>
      </w:r>
    </w:p>
    <w:p w14:paraId="4CD51BBF" w14:textId="77777777" w:rsidR="00183266" w:rsidRPr="00183266" w:rsidRDefault="00183266" w:rsidP="0018326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Contributed to workflow optimization initiatives that improved usability, operational efficiency, and product scalability across healthcare-related systems.</w:t>
      </w:r>
    </w:p>
    <w:p w14:paraId="2696568A" w14:textId="77777777" w:rsidR="00183266" w:rsidRPr="00183266" w:rsidRDefault="00183266" w:rsidP="00183266">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Helped establish more scalable design and collaboration processes across product and UX teams.</w:t>
      </w:r>
    </w:p>
    <w:p w14:paraId="3547CB76" w14:textId="5C079883" w:rsidR="00183266" w:rsidRPr="005D630E" w:rsidRDefault="00183266" w:rsidP="005D630E">
      <w:pPr>
        <w:spacing w:after="0"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b/>
          <w:bCs/>
          <w:kern w:val="0"/>
          <w:sz w:val="36"/>
          <w:szCs w:val="36"/>
          <w14:ligatures w14:val="none"/>
        </w:rPr>
        <w:t>OPENLY</w:t>
      </w:r>
      <w:r>
        <w:rPr>
          <w:rFonts w:ascii="Times New Roman" w:eastAsia="Times New Roman" w:hAnsi="Times New Roman" w:cs="Times New Roman"/>
          <w:b/>
          <w:bCs/>
          <w:kern w:val="0"/>
          <w:sz w:val="36"/>
          <w:szCs w:val="36"/>
          <w14:ligatures w14:val="none"/>
        </w:rPr>
        <w:br/>
      </w:r>
      <w:r w:rsidRPr="00183266">
        <w:rPr>
          <w:rFonts w:ascii="Times New Roman" w:eastAsia="Times New Roman" w:hAnsi="Times New Roman" w:cs="Times New Roman"/>
          <w:b/>
          <w:bCs/>
          <w:kern w:val="0"/>
          <w:sz w:val="27"/>
          <w:szCs w:val="27"/>
          <w14:ligatures w14:val="none"/>
        </w:rPr>
        <w:t>Senior UX Designer</w:t>
      </w:r>
    </w:p>
    <w:p w14:paraId="1E554B88"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2021</w:t>
      </w:r>
    </w:p>
    <w:p w14:paraId="493F55D4"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Contributed to enterprise onboarding optimization, workflow simplification, and design systems initiatives for a rapidly scaling insure-tech platform.</w:t>
      </w:r>
    </w:p>
    <w:p w14:paraId="1DCC936A" w14:textId="77777777" w:rsidR="00183266" w:rsidRPr="00183266" w:rsidRDefault="00183266" w:rsidP="00183266">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Led design system and onboarding workflow improvements that reduced operational inefficiencies and saved an estimated 164 employee hours per month.</w:t>
      </w:r>
    </w:p>
    <w:p w14:paraId="4C40047A" w14:textId="77777777" w:rsidR="00183266" w:rsidRPr="00183266" w:rsidRDefault="00183266" w:rsidP="00183266">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Partnered closely with product and engineering teams to improve customer onboarding workflows, operational consistency, and platform usability.</w:t>
      </w:r>
    </w:p>
    <w:p w14:paraId="4EF89449" w14:textId="77777777" w:rsidR="00183266" w:rsidRPr="00183266" w:rsidRDefault="00183266" w:rsidP="00183266">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Contributed to scalable interaction patterns and operational workflows supporting rapid organizational growth.</w:t>
      </w:r>
    </w:p>
    <w:p w14:paraId="73AF5D54" w14:textId="1FF60389" w:rsidR="00183266" w:rsidRPr="005D630E" w:rsidRDefault="00183266" w:rsidP="005D630E">
      <w:pPr>
        <w:spacing w:after="0"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b/>
          <w:bCs/>
          <w:kern w:val="0"/>
          <w:sz w:val="36"/>
          <w:szCs w:val="36"/>
          <w14:ligatures w14:val="none"/>
        </w:rPr>
        <w:lastRenderedPageBreak/>
        <w:t>UNIVERSITY OF PENNSYLVANIA &amp; GEORGE WASHINGTON UNIVERSITY</w:t>
      </w:r>
      <w:r>
        <w:rPr>
          <w:rFonts w:ascii="Times New Roman" w:eastAsia="Times New Roman" w:hAnsi="Times New Roman" w:cs="Times New Roman"/>
          <w:b/>
          <w:bCs/>
          <w:kern w:val="0"/>
          <w:sz w:val="36"/>
          <w:szCs w:val="36"/>
          <w14:ligatures w14:val="none"/>
        </w:rPr>
        <w:br/>
      </w:r>
      <w:r w:rsidRPr="00183266">
        <w:rPr>
          <w:rFonts w:ascii="Times New Roman" w:eastAsia="Times New Roman" w:hAnsi="Times New Roman" w:cs="Times New Roman"/>
          <w:b/>
          <w:bCs/>
          <w:kern w:val="0"/>
          <w:sz w:val="27"/>
          <w:szCs w:val="27"/>
          <w14:ligatures w14:val="none"/>
        </w:rPr>
        <w:t>Lead UX Instructor</w:t>
      </w:r>
    </w:p>
    <w:p w14:paraId="299C5D06"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2022–Present</w:t>
      </w:r>
    </w:p>
    <w:p w14:paraId="6EA96C3E"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Teach UX design, front-end development, and systems-oriented product thinking to diverse student cohorts and aspiring product practitioners.</w:t>
      </w:r>
    </w:p>
    <w:p w14:paraId="74AA8826" w14:textId="77777777" w:rsidR="00183266" w:rsidRPr="00183266" w:rsidRDefault="00183266" w:rsidP="00183266">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Developed and delivered hands-on curriculum covering research methodologies, interaction design, front-end development, workflow thinking, and product strategy.</w:t>
      </w:r>
    </w:p>
    <w:p w14:paraId="4D35FCC9" w14:textId="77777777" w:rsidR="00183266" w:rsidRPr="00183266" w:rsidRDefault="00183266" w:rsidP="00183266">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Mentored students transitioning into UX, product, and technology careers through coaching, portfolio development, and real-world systems thinking exercises.</w:t>
      </w:r>
    </w:p>
    <w:p w14:paraId="2B2F82E9" w14:textId="77777777" w:rsidR="00183266" w:rsidRPr="00183266" w:rsidRDefault="00183266" w:rsidP="00183266">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Facilitated workshops focused on cross-functional collaboration, operational thinking, and scalable digital product design.</w:t>
      </w:r>
    </w:p>
    <w:p w14:paraId="0C378874" w14:textId="6DA751A5" w:rsidR="00183266" w:rsidRPr="005D630E" w:rsidRDefault="00183266" w:rsidP="005D630E">
      <w:pPr>
        <w:spacing w:after="0"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b/>
          <w:bCs/>
          <w:kern w:val="0"/>
          <w:sz w:val="36"/>
          <w:szCs w:val="36"/>
          <w14:ligatures w14:val="none"/>
        </w:rPr>
        <w:t>FREELANCE UX DESIGNER / CONSULTANT</w:t>
      </w:r>
    </w:p>
    <w:p w14:paraId="497A8EA0"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2012–2018</w:t>
      </w:r>
    </w:p>
    <w:p w14:paraId="7DBE6AB6"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Led UX, workflow, and service design initiatives for enterprise and startup clients across insurance, logistics, legal, telecommunications, and operational systems domains.</w:t>
      </w:r>
    </w:p>
    <w:p w14:paraId="0D10B91D"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Clients included State Farm, Comcast, Morgan Lewis, and Penske Logistics.</w:t>
      </w:r>
    </w:p>
    <w:p w14:paraId="559A3DB7" w14:textId="77777777" w:rsidR="00183266" w:rsidRPr="00183266" w:rsidRDefault="00183266" w:rsidP="00183266">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Delivered service blueprints, customer journey systems, workflow optimization initiatives, and enterprise UX strategies.</w:t>
      </w:r>
    </w:p>
    <w:p w14:paraId="193E6774" w14:textId="77777777" w:rsidR="00183266" w:rsidRPr="00183266" w:rsidRDefault="00183266" w:rsidP="00183266">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Managed cross-functional collaboration between stakeholders, designers, and engineers to align execution with operational and business goals.</w:t>
      </w:r>
    </w:p>
    <w:p w14:paraId="2D560FBD" w14:textId="4ED3A357" w:rsidR="00183266" w:rsidRPr="00183266" w:rsidRDefault="00183266" w:rsidP="00183266">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Designed no-code and workflow automation solutions that improved operational eff</w:t>
      </w:r>
      <w:r w:rsidR="005D630E">
        <w:rPr>
          <w:rFonts w:ascii="Times New Roman" w:eastAsia="Times New Roman" w:hAnsi="Times New Roman" w:cs="Times New Roman"/>
          <w:kern w:val="0"/>
          <w14:ligatures w14:val="none"/>
        </w:rPr>
        <w:t>e</w:t>
      </w:r>
      <w:r w:rsidRPr="00183266">
        <w:rPr>
          <w:rFonts w:ascii="Times New Roman" w:eastAsia="Times New Roman" w:hAnsi="Times New Roman" w:cs="Times New Roman"/>
          <w:kern w:val="0"/>
          <w14:ligatures w14:val="none"/>
        </w:rPr>
        <w:t>cien</w:t>
      </w:r>
      <w:r>
        <w:rPr>
          <w:rFonts w:ascii="Times New Roman" w:eastAsia="Times New Roman" w:hAnsi="Times New Roman" w:cs="Times New Roman"/>
          <w:kern w:val="0"/>
          <w14:ligatures w14:val="none"/>
        </w:rPr>
        <w:t>c</w:t>
      </w:r>
      <w:r w:rsidRPr="00183266">
        <w:rPr>
          <w:rFonts w:ascii="Times New Roman" w:eastAsia="Times New Roman" w:hAnsi="Times New Roman" w:cs="Times New Roman"/>
          <w:kern w:val="0"/>
          <w14:ligatures w14:val="none"/>
        </w:rPr>
        <w:t>y and reduced manual process overhead.</w:t>
      </w:r>
    </w:p>
    <w:p w14:paraId="665ED8E6" w14:textId="3881A03B" w:rsidR="00183266" w:rsidRPr="00183266" w:rsidRDefault="00183266" w:rsidP="0018326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83266">
        <w:rPr>
          <w:rFonts w:ascii="Times New Roman" w:eastAsia="Times New Roman" w:hAnsi="Times New Roman" w:cs="Times New Roman"/>
          <w:b/>
          <w:bCs/>
          <w:kern w:val="0"/>
          <w:sz w:val="36"/>
          <w:szCs w:val="36"/>
          <w14:ligatures w14:val="none"/>
        </w:rPr>
        <w:t>TINDERBOX BOOKS</w:t>
      </w:r>
      <w:r>
        <w:rPr>
          <w:rFonts w:ascii="Times New Roman" w:eastAsia="Times New Roman" w:hAnsi="Times New Roman" w:cs="Times New Roman"/>
          <w:b/>
          <w:bCs/>
          <w:kern w:val="0"/>
          <w:sz w:val="36"/>
          <w:szCs w:val="36"/>
          <w14:ligatures w14:val="none"/>
        </w:rPr>
        <w:br/>
      </w:r>
      <w:r w:rsidRPr="00183266">
        <w:rPr>
          <w:rFonts w:ascii="Times New Roman" w:eastAsia="Times New Roman" w:hAnsi="Times New Roman" w:cs="Times New Roman"/>
          <w:b/>
          <w:bCs/>
          <w:kern w:val="0"/>
          <w:sz w:val="27"/>
          <w:szCs w:val="27"/>
          <w14:ligatures w14:val="none"/>
        </w:rPr>
        <w:t>Owner | Literary Agent &amp; Book Packager</w:t>
      </w:r>
    </w:p>
    <w:p w14:paraId="5FB3CABE"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2005–2010</w:t>
      </w:r>
    </w:p>
    <w:p w14:paraId="0F75B70A"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Built and operated a boutique literary packaging and representation business managing authors, publishing workflows, contracts, and editorial operations.</w:t>
      </w:r>
    </w:p>
    <w:p w14:paraId="31FBB035" w14:textId="77777777" w:rsidR="00183266" w:rsidRPr="00183266" w:rsidRDefault="00183266" w:rsidP="0018326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Managed relationships across 100+ clients and publishing stakeholders.</w:t>
      </w:r>
    </w:p>
    <w:p w14:paraId="1FA3B63A" w14:textId="77777777" w:rsidR="00183266" w:rsidRPr="00183266" w:rsidRDefault="00183266" w:rsidP="0018326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Recruited, trained, and coordinated a distributed team of agents, interns, and creative contributors.</w:t>
      </w:r>
    </w:p>
    <w:p w14:paraId="669281CB" w14:textId="77777777" w:rsidR="00183266" w:rsidRPr="00183266" w:rsidRDefault="00183266" w:rsidP="00183266">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Oversaw operational systems, project coordination, editorial workflows, and business development initiatives.</w:t>
      </w:r>
    </w:p>
    <w:p w14:paraId="47AAB4B5" w14:textId="77777777" w:rsidR="00183266" w:rsidRDefault="00183266" w:rsidP="00183266">
      <w:pPr>
        <w:spacing w:after="0" w:line="240" w:lineRule="auto"/>
        <w:rPr>
          <w:rFonts w:ascii="Times New Roman" w:eastAsia="Times New Roman" w:hAnsi="Times New Roman" w:cs="Times New Roman"/>
          <w:b/>
          <w:bCs/>
          <w:kern w:val="36"/>
          <w:sz w:val="48"/>
          <w:szCs w:val="48"/>
          <w14:ligatures w14:val="none"/>
        </w:rPr>
      </w:pPr>
    </w:p>
    <w:p w14:paraId="5CF245E3" w14:textId="71F10DC8" w:rsidR="00183266" w:rsidRPr="00183266" w:rsidRDefault="00183266" w:rsidP="00183266">
      <w:pPr>
        <w:spacing w:after="0"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b/>
          <w:bCs/>
          <w:kern w:val="36"/>
          <w:sz w:val="48"/>
          <w:szCs w:val="48"/>
          <w14:ligatures w14:val="none"/>
        </w:rPr>
        <w:t>EDUCATION</w:t>
      </w:r>
    </w:p>
    <w:p w14:paraId="45AECD4E"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b/>
          <w:bCs/>
          <w:kern w:val="0"/>
          <w14:ligatures w14:val="none"/>
        </w:rPr>
        <w:t>Bachelor of Arts, English</w:t>
      </w:r>
      <w:r w:rsidRPr="00183266">
        <w:rPr>
          <w:rFonts w:ascii="Times New Roman" w:eastAsia="Times New Roman" w:hAnsi="Times New Roman" w:cs="Times New Roman"/>
          <w:kern w:val="0"/>
          <w14:ligatures w14:val="none"/>
        </w:rPr>
        <w:br/>
        <w:t>Muhlenberg College</w:t>
      </w:r>
    </w:p>
    <w:p w14:paraId="4F919B62" w14:textId="77777777" w:rsidR="00183266" w:rsidRDefault="00183266" w:rsidP="00183266">
      <w:pPr>
        <w:spacing w:after="0" w:line="240" w:lineRule="auto"/>
        <w:rPr>
          <w:rFonts w:ascii="Times New Roman" w:eastAsia="Times New Roman" w:hAnsi="Times New Roman" w:cs="Times New Roman"/>
          <w:b/>
          <w:bCs/>
          <w:kern w:val="36"/>
          <w:sz w:val="48"/>
          <w:szCs w:val="48"/>
          <w14:ligatures w14:val="none"/>
        </w:rPr>
      </w:pPr>
    </w:p>
    <w:p w14:paraId="4E20065F" w14:textId="046C7358" w:rsidR="00183266" w:rsidRPr="00183266" w:rsidRDefault="00183266" w:rsidP="00183266">
      <w:pPr>
        <w:spacing w:after="0"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b/>
          <w:bCs/>
          <w:kern w:val="36"/>
          <w:sz w:val="48"/>
          <w:szCs w:val="48"/>
          <w14:ligatures w14:val="none"/>
        </w:rPr>
        <w:t>TOOLS &amp; TECHNOLOGIES</w:t>
      </w:r>
    </w:p>
    <w:p w14:paraId="3DA155A9" w14:textId="77777777" w:rsidR="00183266" w:rsidRPr="00183266" w:rsidRDefault="00183266" w:rsidP="00183266">
      <w:pPr>
        <w:spacing w:before="100" w:beforeAutospacing="1" w:after="100" w:afterAutospacing="1" w:line="240" w:lineRule="auto"/>
        <w:rPr>
          <w:rFonts w:ascii="Times New Roman" w:eastAsia="Times New Roman" w:hAnsi="Times New Roman" w:cs="Times New Roman"/>
          <w:kern w:val="0"/>
          <w14:ligatures w14:val="none"/>
        </w:rPr>
      </w:pPr>
      <w:r w:rsidRPr="00183266">
        <w:rPr>
          <w:rFonts w:ascii="Times New Roman" w:eastAsia="Times New Roman" w:hAnsi="Times New Roman" w:cs="Times New Roman"/>
          <w:kern w:val="0"/>
          <w14:ligatures w14:val="none"/>
        </w:rPr>
        <w:t>Figma • Atlassian Suite • ChatGPT • Windsurf • Lovable • AI/LLM Workflow Tools • Microsoft Ecosystem • Miro • FigJam • Workflow Mapping • Service Blueprinting • Product Roadmapping • UX Research • Operational Systems Design</w:t>
      </w:r>
    </w:p>
    <w:p w14:paraId="7C8ED9CD" w14:textId="77777777" w:rsidR="00183266" w:rsidRPr="00183266" w:rsidRDefault="00183266" w:rsidP="00183266"/>
    <w:sectPr w:rsidR="00183266" w:rsidRPr="001832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957"/>
    <w:multiLevelType w:val="multilevel"/>
    <w:tmpl w:val="15F8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B541D"/>
    <w:multiLevelType w:val="multilevel"/>
    <w:tmpl w:val="2A8E0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D23B7"/>
    <w:multiLevelType w:val="multilevel"/>
    <w:tmpl w:val="C740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D05D7"/>
    <w:multiLevelType w:val="multilevel"/>
    <w:tmpl w:val="6316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547857"/>
    <w:multiLevelType w:val="multilevel"/>
    <w:tmpl w:val="CF90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6378B8"/>
    <w:multiLevelType w:val="multilevel"/>
    <w:tmpl w:val="0A22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A08C5"/>
    <w:multiLevelType w:val="multilevel"/>
    <w:tmpl w:val="5C9C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5D581C"/>
    <w:multiLevelType w:val="multilevel"/>
    <w:tmpl w:val="F11E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775DF6"/>
    <w:multiLevelType w:val="multilevel"/>
    <w:tmpl w:val="E774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DA1CEF"/>
    <w:multiLevelType w:val="multilevel"/>
    <w:tmpl w:val="4548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6008010">
    <w:abstractNumId w:val="3"/>
  </w:num>
  <w:num w:numId="2" w16cid:durableId="123433251">
    <w:abstractNumId w:val="1"/>
  </w:num>
  <w:num w:numId="3" w16cid:durableId="1208104072">
    <w:abstractNumId w:val="8"/>
  </w:num>
  <w:num w:numId="4" w16cid:durableId="509028048">
    <w:abstractNumId w:val="0"/>
  </w:num>
  <w:num w:numId="5" w16cid:durableId="1095320374">
    <w:abstractNumId w:val="5"/>
  </w:num>
  <w:num w:numId="6" w16cid:durableId="229197236">
    <w:abstractNumId w:val="6"/>
  </w:num>
  <w:num w:numId="7" w16cid:durableId="1743985927">
    <w:abstractNumId w:val="9"/>
  </w:num>
  <w:num w:numId="8" w16cid:durableId="168250554">
    <w:abstractNumId w:val="7"/>
  </w:num>
  <w:num w:numId="9" w16cid:durableId="1997103187">
    <w:abstractNumId w:val="4"/>
  </w:num>
  <w:num w:numId="10" w16cid:durableId="1388141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E2F"/>
    <w:rsid w:val="000971B4"/>
    <w:rsid w:val="00183266"/>
    <w:rsid w:val="00233E2F"/>
    <w:rsid w:val="002C1230"/>
    <w:rsid w:val="005D630E"/>
    <w:rsid w:val="00606CAF"/>
    <w:rsid w:val="00996A2A"/>
    <w:rsid w:val="00C66030"/>
    <w:rsid w:val="00E1122D"/>
    <w:rsid w:val="00FC0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2B07F"/>
  <w15:chartTrackingRefBased/>
  <w15:docId w15:val="{89E617CE-5693-7F4E-9364-C339202DF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E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3E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33E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E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E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E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E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E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E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E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3E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33E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E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E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E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E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E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E2F"/>
    <w:rPr>
      <w:rFonts w:eastAsiaTheme="majorEastAsia" w:cstheme="majorBidi"/>
      <w:color w:val="272727" w:themeColor="text1" w:themeTint="D8"/>
    </w:rPr>
  </w:style>
  <w:style w:type="paragraph" w:styleId="Title">
    <w:name w:val="Title"/>
    <w:basedOn w:val="Normal"/>
    <w:next w:val="Normal"/>
    <w:link w:val="TitleChar"/>
    <w:uiPriority w:val="10"/>
    <w:qFormat/>
    <w:rsid w:val="00233E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E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E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E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E2F"/>
    <w:pPr>
      <w:spacing w:before="160"/>
      <w:jc w:val="center"/>
    </w:pPr>
    <w:rPr>
      <w:i/>
      <w:iCs/>
      <w:color w:val="404040" w:themeColor="text1" w:themeTint="BF"/>
    </w:rPr>
  </w:style>
  <w:style w:type="character" w:customStyle="1" w:styleId="QuoteChar">
    <w:name w:val="Quote Char"/>
    <w:basedOn w:val="DefaultParagraphFont"/>
    <w:link w:val="Quote"/>
    <w:uiPriority w:val="29"/>
    <w:rsid w:val="00233E2F"/>
    <w:rPr>
      <w:i/>
      <w:iCs/>
      <w:color w:val="404040" w:themeColor="text1" w:themeTint="BF"/>
    </w:rPr>
  </w:style>
  <w:style w:type="paragraph" w:styleId="ListParagraph">
    <w:name w:val="List Paragraph"/>
    <w:basedOn w:val="Normal"/>
    <w:uiPriority w:val="34"/>
    <w:qFormat/>
    <w:rsid w:val="00233E2F"/>
    <w:pPr>
      <w:ind w:left="720"/>
      <w:contextualSpacing/>
    </w:pPr>
  </w:style>
  <w:style w:type="character" w:styleId="IntenseEmphasis">
    <w:name w:val="Intense Emphasis"/>
    <w:basedOn w:val="DefaultParagraphFont"/>
    <w:uiPriority w:val="21"/>
    <w:qFormat/>
    <w:rsid w:val="00233E2F"/>
    <w:rPr>
      <w:i/>
      <w:iCs/>
      <w:color w:val="0F4761" w:themeColor="accent1" w:themeShade="BF"/>
    </w:rPr>
  </w:style>
  <w:style w:type="paragraph" w:styleId="IntenseQuote">
    <w:name w:val="Intense Quote"/>
    <w:basedOn w:val="Normal"/>
    <w:next w:val="Normal"/>
    <w:link w:val="IntenseQuoteChar"/>
    <w:uiPriority w:val="30"/>
    <w:qFormat/>
    <w:rsid w:val="00233E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E2F"/>
    <w:rPr>
      <w:i/>
      <w:iCs/>
      <w:color w:val="0F4761" w:themeColor="accent1" w:themeShade="BF"/>
    </w:rPr>
  </w:style>
  <w:style w:type="character" w:styleId="IntenseReference">
    <w:name w:val="Intense Reference"/>
    <w:basedOn w:val="DefaultParagraphFont"/>
    <w:uiPriority w:val="32"/>
    <w:qFormat/>
    <w:rsid w:val="00233E2F"/>
    <w:rPr>
      <w:b/>
      <w:bCs/>
      <w:smallCaps/>
      <w:color w:val="0F4761" w:themeColor="accent1" w:themeShade="BF"/>
      <w:spacing w:val="5"/>
    </w:rPr>
  </w:style>
  <w:style w:type="paragraph" w:styleId="NormalWeb">
    <w:name w:val="Normal (Web)"/>
    <w:basedOn w:val="Normal"/>
    <w:uiPriority w:val="99"/>
    <w:semiHidden/>
    <w:unhideWhenUsed/>
    <w:rsid w:val="00C6603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selectedend">
    <w:name w:val="isselectedend"/>
    <w:basedOn w:val="Normal"/>
    <w:rsid w:val="0018326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183266"/>
    <w:rPr>
      <w:color w:val="0000FF"/>
      <w:u w:val="single"/>
    </w:rPr>
  </w:style>
  <w:style w:type="character" w:styleId="Emphasis">
    <w:name w:val="Emphasis"/>
    <w:basedOn w:val="DefaultParagraphFont"/>
    <w:uiPriority w:val="20"/>
    <w:qFormat/>
    <w:rsid w:val="00183266"/>
    <w:rPr>
      <w:i/>
      <w:iCs/>
    </w:rPr>
  </w:style>
  <w:style w:type="character" w:styleId="Strong">
    <w:name w:val="Strong"/>
    <w:basedOn w:val="DefaultParagraphFont"/>
    <w:uiPriority w:val="22"/>
    <w:qFormat/>
    <w:rsid w:val="001832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dia.elinbab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a92b963-a5f9-43cb-8a19-91f158325a2f}" enabled="1" method="Standard" siteId="{bcfa3e87-841e-48c7-983b-584159dd1a69}"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5</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Elinbabi, Nadia</dc:creator>
  <cp:keywords/>
  <dc:description/>
  <cp:lastModifiedBy>Elinbabi, Nadia</cp:lastModifiedBy>
  <cp:revision>2</cp:revision>
  <dcterms:created xsi:type="dcterms:W3CDTF">2026-05-08T01:03:00Z</dcterms:created>
  <dcterms:modified xsi:type="dcterms:W3CDTF">2026-05-08T01:33:00Z</dcterms:modified>
</cp:coreProperties>
</file>